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32111379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733266">
              <w:rPr>
                <w:rFonts w:ascii="Century Gothic" w:hAnsi="Century Gothic"/>
                <w:sz w:val="16"/>
                <w:szCs w:val="16"/>
              </w:rPr>
              <w:t xml:space="preserve"> 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41E7F105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675481">
              <w:rPr>
                <w:rFonts w:ascii="Century Gothic" w:hAnsi="Century Gothic"/>
                <w:sz w:val="16"/>
                <w:szCs w:val="16"/>
              </w:rPr>
              <w:t>ZOO 0425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21250D31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675481">
              <w:rPr>
                <w:rFonts w:ascii="Century Gothic" w:hAnsi="Century Gothic"/>
                <w:sz w:val="16"/>
                <w:szCs w:val="16"/>
              </w:rPr>
              <w:t>Fisiologia da Digestão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1E4ED3A9" w:rsidR="00791FF8" w:rsidRPr="00791FF8" w:rsidRDefault="00791FF8" w:rsidP="00A951F7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   (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>(</w:t>
            </w:r>
            <w:r w:rsidR="00A951F7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50A94D8D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73326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0ED1734E" w:rsidR="00791FF8" w:rsidRPr="00791FF8" w:rsidRDefault="00791FF8" w:rsidP="00675481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675481">
              <w:rPr>
                <w:rFonts w:ascii="Century Gothic" w:hAnsi="Century Gothic" w:cs="Calibri"/>
                <w:sz w:val="16"/>
                <w:szCs w:val="16"/>
              </w:rPr>
              <w:t xml:space="preserve"> 45</w:t>
            </w:r>
            <w:r w:rsidR="00A951F7">
              <w:rPr>
                <w:rFonts w:ascii="Century Gothic" w:hAnsi="Century Gothic" w:cs="Calibri"/>
                <w:sz w:val="16"/>
                <w:szCs w:val="16"/>
              </w:rPr>
              <w:t xml:space="preserve"> horas 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7778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2EEBC348" w:rsidR="00791FF8" w:rsidRPr="00791FF8" w:rsidRDefault="00675481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A6ADB69" w:rsidR="00791FF8" w:rsidRPr="00791FF8" w:rsidRDefault="00B51EF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01F17198" w:rsidR="00791FF8" w:rsidRPr="00791FF8" w:rsidRDefault="00441523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0703324" w:rsidR="00791FF8" w:rsidRPr="00791FF8" w:rsidRDefault="00B51EF0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0A10EE12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70790F61" w14:textId="4689E5D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6F4FE463" w14:textId="3342E62F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28856FB1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221AB23E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19998ABC" w14:textId="7534BF4D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26C188D" w14:textId="039BD175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0BBF18F3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3B4DB7CD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4041766" w14:textId="3D2CD288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C025308" w14:textId="7B958458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4FEFDD28" w:rsidR="00791FF8" w:rsidRPr="00791FF8" w:rsidRDefault="00675481" w:rsidP="00A9283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243D9B3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673B8AAC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058555DC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03F9141D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A7F62AA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73C637A2" w14:textId="12117B3A" w:rsidR="00F00DDE" w:rsidRPr="00A92835" w:rsidRDefault="00A92835" w:rsidP="00F00DDE">
            <w:pPr>
              <w:jc w:val="center"/>
              <w:rPr>
                <w:rFonts w:ascii="Century Gothic" w:hAnsi="Century Gothic" w:cs="Calibri"/>
                <w:color w:val="FF0000"/>
                <w:sz w:val="16"/>
                <w:szCs w:val="16"/>
              </w:rPr>
            </w:pPr>
            <w:r w:rsidRPr="00A92835">
              <w:rPr>
                <w:rFonts w:ascii="Century Gothic" w:hAnsi="Century Gothic" w:cs="Calibri"/>
                <w:sz w:val="16"/>
                <w:szCs w:val="16"/>
              </w:rPr>
              <w:t>ZOO0304 OU ZOO0349</w:t>
            </w:r>
          </w:p>
        </w:tc>
      </w:tr>
      <w:tr w:rsidR="00F37539" w:rsidRPr="00360971" w14:paraId="0B298E8B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441523" w:rsidRPr="00360971" w14:paraId="2429DA19" w14:textId="77777777" w:rsidTr="00C61F30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EB86" w14:textId="5214DE64" w:rsidR="00441523" w:rsidRDefault="001C7681" w:rsidP="001C7681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1C7681">
              <w:rPr>
                <w:rFonts w:ascii="Century Gothic" w:hAnsi="Century Gothic" w:cs="Calibri"/>
                <w:sz w:val="16"/>
                <w:szCs w:val="16"/>
              </w:rPr>
              <w:t xml:space="preserve">ZOO0304 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B3A56" w14:textId="1AB596D5" w:rsidR="00441523" w:rsidRPr="00360971" w:rsidRDefault="00B05A8B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B05A8B">
              <w:rPr>
                <w:rFonts w:ascii="Century Gothic" w:hAnsi="Century Gothic" w:cs="Calibri"/>
                <w:sz w:val="16"/>
                <w:szCs w:val="16"/>
              </w:rPr>
              <w:t>Fisiologia dos animais domésticos</w:t>
            </w:r>
          </w:p>
        </w:tc>
      </w:tr>
      <w:tr w:rsidR="00441523" w:rsidRPr="00360971" w14:paraId="4623DAC2" w14:textId="77777777" w:rsidTr="00441523">
        <w:trPr>
          <w:gridAfter w:val="1"/>
          <w:wAfter w:w="30" w:type="dxa"/>
          <w:trHeight w:val="190"/>
        </w:trPr>
        <w:tc>
          <w:tcPr>
            <w:tcW w:w="1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5FF" w14:textId="582C382B" w:rsidR="00441523" w:rsidRPr="00441523" w:rsidRDefault="001C7681" w:rsidP="0044152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1C7681">
              <w:rPr>
                <w:rFonts w:ascii="Century Gothic" w:hAnsi="Century Gothic" w:cs="Calibri"/>
                <w:sz w:val="16"/>
                <w:szCs w:val="16"/>
              </w:rPr>
              <w:t>ZOO0349</w:t>
            </w:r>
          </w:p>
        </w:tc>
        <w:tc>
          <w:tcPr>
            <w:tcW w:w="7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8FA37" w14:textId="53A7E4E9" w:rsidR="00441523" w:rsidRPr="00360971" w:rsidRDefault="00B05A8B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B05A8B">
              <w:rPr>
                <w:rFonts w:ascii="Century Gothic" w:hAnsi="Century Gothic" w:cs="Calibri"/>
                <w:sz w:val="16"/>
                <w:szCs w:val="16"/>
              </w:rPr>
              <w:t>Fisiologia Animal</w:t>
            </w: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25209616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6E2A97EA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522375AE" w14:textId="77777777" w:rsidR="000C4695" w:rsidRPr="00360971" w:rsidRDefault="000C4695" w:rsidP="0004074A">
            <w:pPr>
              <w:jc w:val="center"/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Informar a expressão, considerando que, em caso de haver dois ou mais componentes, a relação de concomitância entre eles é estabelecida por meio do termo “E”, bem como a relação de alternância é estabelecida por meio do termo “OU”. Ao final, é precisa listar os códigos e seus respectivos nomes.</w:t>
            </w:r>
          </w:p>
          <w:p w14:paraId="356670E6" w14:textId="77777777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360971"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(Obs.: Apagar este texto após inserção da expressão)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3BF10345" w:rsidR="0004074A" w:rsidRPr="00264347" w:rsidRDefault="0004074A" w:rsidP="00441523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2E9A742E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281752C6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21CF2E34" w:rsidR="0004074A" w:rsidRPr="00264347" w:rsidRDefault="0004074A" w:rsidP="0031218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4B7DB1C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 xml:space="preserve">Componente curricular que contemple carga horária total ou parcial de extensão deverá inserir na ementa a expressão “desenvolvimento de prática </w:t>
            </w:r>
            <w:proofErr w:type="spellStart"/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extensionista</w:t>
            </w:r>
            <w:proofErr w:type="spellEnd"/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”.</w:t>
            </w: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11FD9677" w14:textId="27E7425D" w:rsidR="00185A60" w:rsidRPr="00791FF8" w:rsidRDefault="00A92835" w:rsidP="00341766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Regulação das secreções digestivas e dos movimentos gastrintestinais. Absorção intestinal. Fenômenos reflexos da função digestiva. Papel do sistema nervoso vegetativo na regulação da função digestiva. Fenômenos mecânicos da digestão de ruminantes e aves. </w:t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05C6AD1F" w14:textId="77777777" w:rsidR="001467D3" w:rsidRDefault="001467D3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  <w:p w14:paraId="428D2AC1" w14:textId="775198FC" w:rsidR="00891A50" w:rsidRPr="00791FF8" w:rsidRDefault="001467D3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AULAS TEÓRICAS</w:t>
            </w:r>
          </w:p>
          <w:p w14:paraId="2F4085EB" w14:textId="77777777" w:rsidR="001467D3" w:rsidRDefault="00B744C6" w:rsidP="00B744C6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  </w:t>
            </w:r>
          </w:p>
          <w:p w14:paraId="1308444A" w14:textId="67FA6714" w:rsidR="00B744C6" w:rsidRPr="00B744C6" w:rsidRDefault="00B744C6" w:rsidP="00891F35">
            <w:pPr>
              <w:spacing w:line="36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As aulas serão ministradas de forma assíncrona e síncrona. Serão enviados vídeos contendo aulas gravadas pelo professor (links do canal do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youtube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 - adicionados no SIGAA, WhatsApp ou através do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Classroom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891F35">
              <w:rPr>
                <w:rFonts w:ascii="Century Gothic" w:hAnsi="Century Gothic" w:cs="Calibri"/>
                <w:sz w:val="16"/>
                <w:szCs w:val="16"/>
              </w:rPr>
              <w:t xml:space="preserve">– Google </w:t>
            </w:r>
            <w:proofErr w:type="spellStart"/>
            <w:r w:rsidR="00891F35">
              <w:rPr>
                <w:rFonts w:ascii="Century Gothic" w:hAnsi="Century Gothic" w:cs="Calibri"/>
                <w:sz w:val="16"/>
                <w:szCs w:val="16"/>
              </w:rPr>
              <w:t>Meet</w:t>
            </w:r>
            <w:proofErr w:type="spellEnd"/>
            <w:r w:rsidR="00891F35">
              <w:rPr>
                <w:rFonts w:ascii="Century Gothic" w:hAnsi="Century Gothic" w:cs="Calibri"/>
                <w:sz w:val="16"/>
                <w:szCs w:val="16"/>
              </w:rPr>
              <w:t>) com duração de 30 a 4</w:t>
            </w:r>
            <w:r w:rsidRPr="00B744C6">
              <w:rPr>
                <w:rFonts w:ascii="Century Gothic" w:hAnsi="Century Gothic" w:cs="Calibri"/>
                <w:sz w:val="16"/>
                <w:szCs w:val="16"/>
              </w:rPr>
              <w:t xml:space="preserve">0 minutos com dois ou três dias de antecedências. Todos alunos devem assistir as aulas e comparecer às reuniões intitulados como: “rodas de conversas” para esclarecimentos de dúvidas e debates sobre os assuntos abordados. Um grupo de alunos será responsável por coordenar as rodas de conversas juntamente com o professor. A roda de conversa poderá ocorrer pelo Google </w:t>
            </w:r>
            <w:proofErr w:type="spellStart"/>
            <w:r w:rsidRPr="00B744C6">
              <w:rPr>
                <w:rFonts w:ascii="Century Gothic" w:hAnsi="Century Gothic" w:cs="Calibri"/>
                <w:sz w:val="16"/>
                <w:szCs w:val="16"/>
              </w:rPr>
              <w:t>Meet</w:t>
            </w:r>
            <w:proofErr w:type="spellEnd"/>
            <w:r w:rsidRPr="00B744C6">
              <w:rPr>
                <w:rFonts w:ascii="Century Gothic" w:hAnsi="Century Gothic" w:cs="Calibri"/>
                <w:sz w:val="16"/>
                <w:szCs w:val="16"/>
              </w:rPr>
              <w:t>, WhatsApp ou SIGAA. Objetivo é debater e profundar o entendimento dos assuntos estudados. Juntamente com a vídeo aula também será encaminhado o material bibliográfico referente a cada assunto para o aluno estudar. Durante o módulo também será realizado atividade de pesquisa e apresentação de resultados</w:t>
            </w:r>
          </w:p>
          <w:p w14:paraId="3CAE119E" w14:textId="77D49840" w:rsidR="00891A50" w:rsidRPr="00791FF8" w:rsidRDefault="00891A50" w:rsidP="00891F35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6FE48D1A" w14:textId="1A51CF7D" w:rsidR="00D202DC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</w:p>
          <w:p w14:paraId="4F91BD3C" w14:textId="251583EF" w:rsidR="000676B5" w:rsidRDefault="000676B5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45733932" w14:textId="7066170A" w:rsidR="000676B5" w:rsidRDefault="000676B5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78EDFB5" w14:textId="79F7EAE7" w:rsidR="000676B5" w:rsidRDefault="000676B5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 xml:space="preserve">1 </w:t>
            </w:r>
            <w:r w:rsidRPr="000676B5">
              <w:rPr>
                <w:rFonts w:ascii="Century Gothic" w:hAnsi="Century Gothic" w:cs="Calibri"/>
                <w:sz w:val="16"/>
                <w:szCs w:val="16"/>
              </w:rPr>
              <w:t xml:space="preserve">- COSTANZO, L. S. Fisiologia. 4 ed. Rio de Janeiro: </w:t>
            </w:r>
            <w:proofErr w:type="spellStart"/>
            <w:r w:rsidRPr="000676B5">
              <w:rPr>
                <w:rFonts w:ascii="Century Gothic" w:hAnsi="Century Gothic" w:cs="Calibri"/>
                <w:sz w:val="16"/>
                <w:szCs w:val="16"/>
              </w:rPr>
              <w:t>Elsevier</w:t>
            </w:r>
            <w:proofErr w:type="spellEnd"/>
            <w:r w:rsidRPr="000676B5">
              <w:rPr>
                <w:rFonts w:ascii="Century Gothic" w:hAnsi="Century Gothic" w:cs="Calibri"/>
                <w:sz w:val="16"/>
                <w:szCs w:val="16"/>
              </w:rPr>
              <w:t>. 2011. 512p.</w:t>
            </w:r>
          </w:p>
          <w:p w14:paraId="2A841B92" w14:textId="561E9FC8" w:rsidR="000C4695" w:rsidRDefault="000C4695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3EC53FBC" w14:textId="67092D62" w:rsidR="00FD711F" w:rsidRPr="00FD711F" w:rsidRDefault="000676B5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2</w:t>
            </w:r>
            <w:r w:rsidR="00FD711F">
              <w:rPr>
                <w:rFonts w:ascii="Century Gothic" w:hAnsi="Century Gothic" w:cs="Calibri"/>
                <w:sz w:val="16"/>
                <w:szCs w:val="16"/>
              </w:rPr>
              <w:t xml:space="preserve"> - </w:t>
            </w:r>
            <w:r w:rsidR="00FD711F" w:rsidRPr="00FD711F">
              <w:rPr>
                <w:rFonts w:ascii="Century Gothic" w:hAnsi="Century Gothic" w:cs="Calibri"/>
                <w:sz w:val="16"/>
                <w:szCs w:val="16"/>
              </w:rPr>
              <w:t xml:space="preserve"> GUYTON, A. C., HALL, J.E. Tratado de Fisiologia Médica. 12 ed. Rio de Janeiro: </w:t>
            </w:r>
            <w:proofErr w:type="spellStart"/>
            <w:r w:rsidR="00FD711F" w:rsidRPr="00FD711F">
              <w:rPr>
                <w:rFonts w:ascii="Century Gothic" w:hAnsi="Century Gothic" w:cs="Calibri"/>
                <w:sz w:val="16"/>
                <w:szCs w:val="16"/>
              </w:rPr>
              <w:t>Elsevier</w:t>
            </w:r>
            <w:proofErr w:type="spellEnd"/>
            <w:r w:rsidR="00FD711F" w:rsidRPr="00FD711F">
              <w:rPr>
                <w:rFonts w:ascii="Century Gothic" w:hAnsi="Century Gothic" w:cs="Calibri"/>
                <w:sz w:val="16"/>
                <w:szCs w:val="16"/>
              </w:rPr>
              <w:t xml:space="preserve">. 2011. </w:t>
            </w:r>
          </w:p>
          <w:p w14:paraId="302AD881" w14:textId="499138A9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>121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6p. </w:t>
            </w:r>
          </w:p>
          <w:p w14:paraId="76C09218" w14:textId="77777777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54B19CA0" w14:textId="5A1795ED" w:rsidR="00FD711F" w:rsidRPr="00FD711F" w:rsidRDefault="000676B5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3</w:t>
            </w:r>
            <w:r w:rsid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FD711F" w:rsidRPr="00FD711F">
              <w:rPr>
                <w:rFonts w:ascii="Century Gothic" w:hAnsi="Century Gothic" w:cs="Calibri"/>
                <w:sz w:val="16"/>
                <w:szCs w:val="16"/>
              </w:rPr>
              <w:t xml:space="preserve">- REECE, W.O.(ed.) </w:t>
            </w:r>
            <w:proofErr w:type="spellStart"/>
            <w:r w:rsidR="00FD711F" w:rsidRPr="00FD711F">
              <w:rPr>
                <w:rFonts w:ascii="Century Gothic" w:hAnsi="Century Gothic" w:cs="Calibri"/>
                <w:sz w:val="16"/>
                <w:szCs w:val="16"/>
              </w:rPr>
              <w:t>Dukes</w:t>
            </w:r>
            <w:proofErr w:type="spellEnd"/>
            <w:r w:rsidR="00FD711F" w:rsidRPr="00FD711F">
              <w:rPr>
                <w:rFonts w:ascii="Century Gothic" w:hAnsi="Century Gothic" w:cs="Calibri"/>
                <w:sz w:val="16"/>
                <w:szCs w:val="16"/>
              </w:rPr>
              <w:t>. Fisiologia dos Animais Domésticos. 12 ed. Rio de Janeiro: Guanabara-</w:t>
            </w:r>
          </w:p>
          <w:p w14:paraId="3CD29458" w14:textId="6AABA3E6" w:rsid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>Koogan. 2006. 926</w:t>
            </w:r>
            <w:r>
              <w:rPr>
                <w:rFonts w:ascii="Century Gothic" w:hAnsi="Century Gothic" w:cs="Calibri"/>
                <w:sz w:val="16"/>
                <w:szCs w:val="16"/>
              </w:rPr>
              <w:t>.</w:t>
            </w:r>
          </w:p>
          <w:p w14:paraId="618F5C88" w14:textId="77777777" w:rsidR="00FD711F" w:rsidRDefault="00FD711F" w:rsidP="00341766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3F2FA7B" w14:textId="77777777" w:rsidR="00341766" w:rsidRDefault="00341766" w:rsidP="00341766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2927FB6B" w14:textId="320E918F" w:rsidR="00341766" w:rsidRPr="00791FF8" w:rsidRDefault="00341766" w:rsidP="00341766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3912B309" w14:textId="61262146" w:rsidR="0057775D" w:rsidRDefault="00791FF8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lastRenderedPageBreak/>
              <w:t>BIBLIOGRAFIA COMPLEMENTAR:</w:t>
            </w:r>
          </w:p>
          <w:p w14:paraId="0ED765F5" w14:textId="77777777" w:rsidR="0057775D" w:rsidRPr="0057775D" w:rsidRDefault="0057775D" w:rsidP="0057775D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737DAA6C" w14:textId="0F9923CD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1</w:t>
            </w: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- CASE, L.P., CAREY, D.P., HIRAKAWA, D.A. Nutrição canina e felina </w:t>
            </w:r>
            <w:proofErr w:type="gramStart"/>
            <w:r w:rsidRPr="00FD711F">
              <w:rPr>
                <w:rFonts w:ascii="Century Gothic" w:hAnsi="Century Gothic" w:cs="Calibri"/>
                <w:sz w:val="16"/>
                <w:szCs w:val="16"/>
              </w:rPr>
              <w:t>-  Manual</w:t>
            </w:r>
            <w:proofErr w:type="gram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para profissionais. </w:t>
            </w:r>
          </w:p>
          <w:p w14:paraId="36FFD4F7" w14:textId="77777777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Madrid: </w:t>
            </w:r>
            <w:proofErr w:type="spellStart"/>
            <w:r w:rsidRPr="00FD711F">
              <w:rPr>
                <w:rFonts w:ascii="Century Gothic" w:hAnsi="Century Gothic" w:cs="Calibri"/>
                <w:sz w:val="16"/>
                <w:szCs w:val="16"/>
              </w:rPr>
              <w:t>Harcourt</w:t>
            </w:r>
            <w:proofErr w:type="spell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FD711F">
              <w:rPr>
                <w:rFonts w:ascii="Century Gothic" w:hAnsi="Century Gothic" w:cs="Calibri"/>
                <w:sz w:val="16"/>
                <w:szCs w:val="16"/>
              </w:rPr>
              <w:t>Brace</w:t>
            </w:r>
            <w:proofErr w:type="spell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, 1998. 424 p. [Exemplares disponíveis: Não informado.] </w:t>
            </w:r>
          </w:p>
          <w:p w14:paraId="0F99D895" w14:textId="77777777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1C167F3C" w14:textId="5569FE5C" w:rsidR="00FD711F" w:rsidRPr="00685549" w:rsidRDefault="00FD711F" w:rsidP="00FD711F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685549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2 - CHURCH, D.C. (Ed.) 1997. The ruminant Animal: Digestive Physiology and Nutrition. Prentice Hall. Englewood Cliffs. 564p [Exemplares disponíveis: Não informado.] </w:t>
            </w:r>
          </w:p>
          <w:p w14:paraId="261BCFA1" w14:textId="77777777" w:rsidR="00FD711F" w:rsidRPr="00685549" w:rsidRDefault="00FD711F" w:rsidP="00FD711F">
            <w:pPr>
              <w:rPr>
                <w:rFonts w:ascii="Century Gothic" w:hAnsi="Century Gothic" w:cs="Calibri"/>
                <w:sz w:val="16"/>
                <w:szCs w:val="16"/>
                <w:lang w:val="en-US"/>
              </w:rPr>
            </w:pPr>
            <w:r w:rsidRPr="00685549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 </w:t>
            </w:r>
          </w:p>
          <w:p w14:paraId="13F91B1F" w14:textId="557E0DA0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685549">
              <w:rPr>
                <w:rFonts w:ascii="Century Gothic" w:hAnsi="Century Gothic" w:cs="Calibri"/>
                <w:sz w:val="16"/>
                <w:szCs w:val="16"/>
                <w:lang w:val="en-US"/>
              </w:rPr>
              <w:t xml:space="preserve">3 - JOHNSON, L.R. Gastrointestinal Physiology. 4.ed. St. Louis: Mosby-Year Book, 1991. </w:t>
            </w: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176p [Exemplares disponíveis: Não informado.] </w:t>
            </w:r>
          </w:p>
          <w:p w14:paraId="5692409D" w14:textId="77777777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43C5A465" w14:textId="4122459F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4 </w:t>
            </w: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- </w:t>
            </w:r>
            <w:proofErr w:type="spellStart"/>
            <w:r w:rsidRPr="00FD711F">
              <w:rPr>
                <w:rFonts w:ascii="Century Gothic" w:hAnsi="Century Gothic" w:cs="Calibri"/>
                <w:sz w:val="16"/>
                <w:szCs w:val="16"/>
              </w:rPr>
              <w:t>Journal</w:t>
            </w:r>
            <w:proofErr w:type="spell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proofErr w:type="spellStart"/>
            <w:r w:rsidRPr="00FD711F">
              <w:rPr>
                <w:rFonts w:ascii="Century Gothic" w:hAnsi="Century Gothic" w:cs="Calibri"/>
                <w:sz w:val="16"/>
                <w:szCs w:val="16"/>
              </w:rPr>
              <w:t>of</w:t>
            </w:r>
            <w:proofErr w:type="spell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Animal Science [Exemplares disponíveis: Não informado.] </w:t>
            </w:r>
          </w:p>
          <w:p w14:paraId="10409CF9" w14:textId="77777777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19D2AD9D" w14:textId="34956712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5 </w:t>
            </w:r>
            <w:r w:rsidRPr="00FD711F">
              <w:rPr>
                <w:rFonts w:ascii="Century Gothic" w:hAnsi="Century Gothic" w:cs="Calibri"/>
                <w:sz w:val="16"/>
                <w:szCs w:val="16"/>
              </w:rPr>
              <w:t>- MACARI, M., FURLAN, R.L., GONZALES, E (</w:t>
            </w:r>
            <w:proofErr w:type="spellStart"/>
            <w:r w:rsidRPr="00FD711F">
              <w:rPr>
                <w:rFonts w:ascii="Century Gothic" w:hAnsi="Century Gothic" w:cs="Calibri"/>
                <w:sz w:val="16"/>
                <w:szCs w:val="16"/>
              </w:rPr>
              <w:t>ed</w:t>
            </w:r>
            <w:proofErr w:type="spell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). Fisiologia aviária aplicada a frangos de corte. 2.ed. Jaboticabal: </w:t>
            </w:r>
            <w:proofErr w:type="spellStart"/>
            <w:r w:rsidRPr="00FD711F">
              <w:rPr>
                <w:rFonts w:ascii="Century Gothic" w:hAnsi="Century Gothic" w:cs="Calibri"/>
                <w:sz w:val="16"/>
                <w:szCs w:val="16"/>
              </w:rPr>
              <w:t>Funep</w:t>
            </w:r>
            <w:proofErr w:type="spellEnd"/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/Unesp, 2002. 375p. [Exemplares disponíveis: 1] </w:t>
            </w:r>
          </w:p>
          <w:p w14:paraId="425B1981" w14:textId="77777777" w:rsidR="00FD711F" w:rsidRPr="00FD711F" w:rsidRDefault="00FD711F" w:rsidP="00FD711F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FD711F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5871643D" w14:textId="017F7BB5" w:rsidR="00D12B06" w:rsidRDefault="00D12B06" w:rsidP="00D12B0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6- </w:t>
            </w:r>
            <w:r w:rsidRPr="00D12B06">
              <w:rPr>
                <w:rFonts w:ascii="Century Gothic" w:hAnsi="Century Gothic" w:cs="Calibri"/>
                <w:sz w:val="16"/>
                <w:szCs w:val="16"/>
              </w:rPr>
              <w:t xml:space="preserve"> - Biblioteca Central </w:t>
            </w:r>
            <w:proofErr w:type="spellStart"/>
            <w:r w:rsidRPr="00D12B06">
              <w:rPr>
                <w:rFonts w:ascii="Century Gothic" w:hAnsi="Century Gothic" w:cs="Calibri"/>
                <w:sz w:val="16"/>
                <w:szCs w:val="16"/>
              </w:rPr>
              <w:t>Zila</w:t>
            </w:r>
            <w:proofErr w:type="spellEnd"/>
            <w:r w:rsidRPr="00D12B06">
              <w:rPr>
                <w:rFonts w:ascii="Century Gothic" w:hAnsi="Century Gothic" w:cs="Calibri"/>
                <w:sz w:val="16"/>
                <w:szCs w:val="16"/>
              </w:rPr>
              <w:t xml:space="preserve"> Mamede da UFRN</w:t>
            </w:r>
            <w:r w:rsidRPr="00D12B06">
              <w:rPr>
                <w:rFonts w:ascii="Century Gothic" w:hAnsi="Century Gothic" w:cs="Calibri"/>
                <w:sz w:val="16"/>
                <w:szCs w:val="16"/>
              </w:rPr>
              <w:tab/>
            </w:r>
            <w:hyperlink r:id="rId8" w:history="1">
              <w:r w:rsidRPr="004C1741"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http://sisbi.ufrn.br/bczm/</w:t>
              </w:r>
            </w:hyperlink>
          </w:p>
          <w:p w14:paraId="1BBD8968" w14:textId="77777777" w:rsidR="00D12B06" w:rsidRPr="00D12B06" w:rsidRDefault="00D12B06" w:rsidP="00D12B06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514D694F" w14:textId="61D96C68" w:rsidR="00341766" w:rsidRDefault="00D12B06" w:rsidP="00D12B0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7</w:t>
            </w:r>
            <w:r w:rsidRPr="00D12B06">
              <w:rPr>
                <w:rFonts w:ascii="Century Gothic" w:hAnsi="Century Gothic" w:cs="Calibri"/>
                <w:sz w:val="16"/>
                <w:szCs w:val="16"/>
              </w:rPr>
              <w:t xml:space="preserve"> - Portal Periódicos CAPES</w:t>
            </w:r>
            <w:r w:rsidRPr="00D12B06">
              <w:rPr>
                <w:rFonts w:ascii="Century Gothic" w:hAnsi="Century Gothic" w:cs="Calibri"/>
                <w:sz w:val="16"/>
                <w:szCs w:val="16"/>
              </w:rPr>
              <w:tab/>
              <w:t>https://www.periodicos.capes.gov.br/</w:t>
            </w:r>
          </w:p>
          <w:p w14:paraId="6EDC73F1" w14:textId="77777777" w:rsidR="00341766" w:rsidRDefault="00341766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C81E2DD" w14:textId="21CDCA73" w:rsidR="00341766" w:rsidRPr="00791FF8" w:rsidRDefault="00341766" w:rsidP="00B659EC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473A63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30414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3583341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6F7A73">
              <w:rPr>
                <w:rFonts w:ascii="Century Gothic" w:hAnsi="Century Gothic" w:cs="Calibri"/>
                <w:sz w:val="16"/>
                <w:szCs w:val="16"/>
              </w:rPr>
              <w:t>02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438934D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2E0FBEAD" w:rsidR="00791FF8" w:rsidRPr="00791FF8" w:rsidRDefault="00791FF8" w:rsidP="00A92835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</w:t>
            </w:r>
            <w:r w:rsidR="00A92835">
              <w:rPr>
                <w:rFonts w:ascii="Century Gothic" w:hAnsi="Century Gothic" w:cs="Calibri"/>
                <w:sz w:val="16"/>
                <w:szCs w:val="16"/>
              </w:rPr>
              <w:t xml:space="preserve">      ( X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3694226" w14:textId="2A0EB6F1" w:rsidR="002A2B7E" w:rsidRPr="00264765" w:rsidRDefault="0057775D" w:rsidP="00264765">
      <w:pPr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6"/>
          <w:szCs w:val="16"/>
        </w:rPr>
        <w:t>Macaíba, 02</w:t>
      </w:r>
      <w:r w:rsidR="00264765">
        <w:rPr>
          <w:rFonts w:ascii="Century Gothic" w:hAnsi="Century Gothic" w:cs="Calibri"/>
          <w:sz w:val="16"/>
          <w:szCs w:val="16"/>
        </w:rPr>
        <w:t xml:space="preserve"> 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de </w:t>
      </w:r>
      <w:r>
        <w:rPr>
          <w:rFonts w:ascii="Century Gothic" w:hAnsi="Century Gothic" w:cs="Calibri"/>
          <w:sz w:val="16"/>
          <w:szCs w:val="16"/>
        </w:rPr>
        <w:t>dezembro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</w:t>
      </w:r>
      <w:r w:rsidR="00264765">
        <w:rPr>
          <w:rFonts w:ascii="Century Gothic" w:hAnsi="Century Gothic" w:cs="Calibri"/>
          <w:sz w:val="16"/>
          <w:szCs w:val="16"/>
        </w:rPr>
        <w:t xml:space="preserve"> 2020</w:t>
      </w:r>
    </w:p>
    <w:p w14:paraId="2B210943" w14:textId="207148FC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3509BCB2" w14:textId="5198C7A3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752FACFF" w14:textId="77777777" w:rsidR="0057775D" w:rsidRDefault="0057775D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9"/>
      <w:headerReference w:type="first" r:id="rId10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8ADE7" w14:textId="77777777" w:rsidR="00D948B3" w:rsidRDefault="00D948B3">
      <w:r>
        <w:separator/>
      </w:r>
    </w:p>
  </w:endnote>
  <w:endnote w:type="continuationSeparator" w:id="0">
    <w:p w14:paraId="1A3E568D" w14:textId="77777777" w:rsidR="00D948B3" w:rsidRDefault="00D9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8A69C" w14:textId="77777777" w:rsidR="00D948B3" w:rsidRDefault="00D948B3">
      <w:r>
        <w:separator/>
      </w:r>
    </w:p>
  </w:footnote>
  <w:footnote w:type="continuationSeparator" w:id="0">
    <w:p w14:paraId="4C41BA0A" w14:textId="77777777" w:rsidR="00D948B3" w:rsidRDefault="00D9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3296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676B5"/>
    <w:rsid w:val="000714EA"/>
    <w:rsid w:val="0007405C"/>
    <w:rsid w:val="00076CB4"/>
    <w:rsid w:val="0008423E"/>
    <w:rsid w:val="000855B2"/>
    <w:rsid w:val="000924E5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3E1E"/>
    <w:rsid w:val="00115A0F"/>
    <w:rsid w:val="0012059F"/>
    <w:rsid w:val="00121725"/>
    <w:rsid w:val="00121C2A"/>
    <w:rsid w:val="001264EA"/>
    <w:rsid w:val="00130227"/>
    <w:rsid w:val="0013040F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467D3"/>
    <w:rsid w:val="001510A4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5A60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C7681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23E7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4765"/>
    <w:rsid w:val="0026671E"/>
    <w:rsid w:val="0026705C"/>
    <w:rsid w:val="0027546A"/>
    <w:rsid w:val="00281060"/>
    <w:rsid w:val="00281EFB"/>
    <w:rsid w:val="00282548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2185"/>
    <w:rsid w:val="0031321F"/>
    <w:rsid w:val="0031536A"/>
    <w:rsid w:val="0032532F"/>
    <w:rsid w:val="00327875"/>
    <w:rsid w:val="00332571"/>
    <w:rsid w:val="00335821"/>
    <w:rsid w:val="0034097F"/>
    <w:rsid w:val="00341766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1F10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0507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1E23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1523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2D7"/>
    <w:rsid w:val="004C0E42"/>
    <w:rsid w:val="004C2A5E"/>
    <w:rsid w:val="004C48F7"/>
    <w:rsid w:val="004D09DD"/>
    <w:rsid w:val="004D54A0"/>
    <w:rsid w:val="004D5ED3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48F4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7775D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75481"/>
    <w:rsid w:val="00681258"/>
    <w:rsid w:val="00683B03"/>
    <w:rsid w:val="0068443F"/>
    <w:rsid w:val="00685549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2548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6F7A73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26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E83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10CD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46969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1F3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462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40E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1442F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6A75"/>
    <w:rsid w:val="00A7753C"/>
    <w:rsid w:val="00A813D8"/>
    <w:rsid w:val="00A81971"/>
    <w:rsid w:val="00A843DC"/>
    <w:rsid w:val="00A86C8A"/>
    <w:rsid w:val="00A87655"/>
    <w:rsid w:val="00A9013E"/>
    <w:rsid w:val="00A90312"/>
    <w:rsid w:val="00A92835"/>
    <w:rsid w:val="00A939F8"/>
    <w:rsid w:val="00A94553"/>
    <w:rsid w:val="00A951F7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A8B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1EF0"/>
    <w:rsid w:val="00B52227"/>
    <w:rsid w:val="00B54C4B"/>
    <w:rsid w:val="00B622E1"/>
    <w:rsid w:val="00B659EC"/>
    <w:rsid w:val="00B65C06"/>
    <w:rsid w:val="00B674A2"/>
    <w:rsid w:val="00B7096D"/>
    <w:rsid w:val="00B71938"/>
    <w:rsid w:val="00B71E83"/>
    <w:rsid w:val="00B72073"/>
    <w:rsid w:val="00B744C6"/>
    <w:rsid w:val="00B83119"/>
    <w:rsid w:val="00B852BB"/>
    <w:rsid w:val="00B91943"/>
    <w:rsid w:val="00B94666"/>
    <w:rsid w:val="00B94F4A"/>
    <w:rsid w:val="00B96B66"/>
    <w:rsid w:val="00BA09B9"/>
    <w:rsid w:val="00BA2616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1F30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B06"/>
    <w:rsid w:val="00D12D40"/>
    <w:rsid w:val="00D17B62"/>
    <w:rsid w:val="00D202DC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3552"/>
    <w:rsid w:val="00D666C7"/>
    <w:rsid w:val="00D7235C"/>
    <w:rsid w:val="00D74293"/>
    <w:rsid w:val="00D76CAF"/>
    <w:rsid w:val="00D84871"/>
    <w:rsid w:val="00D85466"/>
    <w:rsid w:val="00D8653E"/>
    <w:rsid w:val="00D948B3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2C5F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414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4FE6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113C"/>
    <w:rsid w:val="00FB3236"/>
    <w:rsid w:val="00FB597B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D711F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sbi.ufrn.br/bcz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E094C-6982-4878-BB75-FEAED56A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6409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2020-12-09T08:58:00Z</dcterms:created>
  <dcterms:modified xsi:type="dcterms:W3CDTF">2020-12-09T08:58:00Z</dcterms:modified>
</cp:coreProperties>
</file>